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jpg" ContentType="image/jpeg"/>
  <Override PartName="/word/media/rId36.png" ContentType="image/png"/>
  <Override PartName="/word/media/rId33.png" ContentType="image/png"/>
  <Override PartName="/word/media/rId30.png" ContentType="image/png"/>
  <Override PartName="/word/media/rId75.png" ContentType="image/png"/>
  <Override PartName="/word/media/rId102.png" ContentType="image/png"/>
  <Override PartName="/word/media/rId103.png" ContentType="image/png"/>
  <Override PartName="/word/media/rId61.png" ContentType="image/png"/>
  <Override PartName="/word/media/rId56.png" ContentType="image/png"/>
  <Override PartName="/word/media/rId57.png" ContentType="image/png"/>
  <Override PartName="/word/media/rId99.png" ContentType="image/png"/>
  <Override PartName="/word/media/rId100.png" ContentType="image/png"/>
  <Override PartName="/word/media/rId73.png" ContentType="image/png"/>
  <Override PartName="/word/media/rId70.png" ContentType="image/png"/>
  <Override PartName="/word/media/rId71.png" ContentType="image/png"/>
  <Override PartName="/word/media/rId69.png" ContentType="image/png"/>
  <Override PartName="/word/media/rId76.png" ContentType="image/png"/>
  <Override PartName="/word/media/rId79.png" ContentType="image/png"/>
  <Override PartName="/word/media/rId78.png" ContentType="image/png"/>
  <Override PartName="/word/media/rId108.png" ContentType="image/png"/>
  <Override PartName="/word/media/rId91.png" ContentType="image/png"/>
  <Override PartName="/word/media/rId90.png" ContentType="image/png"/>
  <Override PartName="/word/media/rId87.png" ContentType="image/png"/>
  <Override PartName="/word/media/rId81.png" ContentType="image/png"/>
  <Override PartName="/word/media/rId82.png" ContentType="image/png"/>
  <Override PartName="/word/media/rId84.png" ContentType="image/png"/>
  <Override PartName="/word/media/rId45.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2019-09-12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 </w:t>
      </w:r>
      <w:r>
        <w:t xml:space="preserve">and</w:t>
      </w:r>
      <w:r>
        <w:t xml:space="preserve"> </w:t>
      </w:r>
      <w:hyperlink r:id="rId23">
        <w:r>
          <w:rPr>
            <w:rStyle w:val="Hyperlink"/>
          </w:rPr>
          <w:t xml:space="preserve">MaxQuant</w:t>
        </w:r>
      </w:hyperlink>
      <w:r>
        <w:t xml:space="preserve"> </w:t>
      </w:r>
      <w:r>
        <w:t xml:space="preserve">searches, for 6-, 10- or 11-plex TMT experiments.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Heading2"/>
      </w:pPr>
      <w:bookmarkStart w:id="24" w:name="installation"/>
      <w:r>
        <w:t xml:space="preserve">Installation</w:t>
      </w:r>
      <w:bookmarkEnd w:id="24"/>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5" w:name="data-normalization"/>
      <w:r>
        <w:t xml:space="preserve">1 Data normalization</w:t>
      </w:r>
      <w:bookmarkEnd w:id="25"/>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or</w:t>
      </w:r>
      <w:r>
        <w:t xml:space="preserve"> </w:t>
      </w:r>
      <w:hyperlink r:id="rId23">
        <w:r>
          <w:rPr>
            <w:rStyle w:val="Hyperlink"/>
          </w:rPr>
          <w:t xml:space="preserve">MaxQuant</w:t>
        </w:r>
      </w:hyperlink>
      <w:r>
        <w:t xml:space="preserve"> </w:t>
      </w:r>
      <w:r>
        <w:t xml:space="preserve">searches are stored in a companion R package,</w:t>
      </w:r>
      <w:r>
        <w:t xml:space="preserve"> </w:t>
      </w:r>
      <w:r>
        <w:rPr>
          <w:rStyle w:val="VerbatimChar"/>
        </w:rPr>
        <w:t xml:space="preserve">proteoQDA</w:t>
      </w:r>
      <w:r>
        <w:t xml:space="preserve">, and are accessbile through the following installation:</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p>
    <w:p>
      <w:pPr>
        <w:pStyle w:val="Heading3"/>
      </w:pPr>
      <w:bookmarkStart w:id="26" w:name="set-up-experiment-for-mascot-workflow"/>
      <w:r>
        <w:t xml:space="preserve">1.1 Set up experiment for Mascot workflow</w:t>
      </w:r>
      <w:bookmarkEnd w:id="26"/>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7" w:name="prepare-fasta-databases"/>
      <w:r>
        <w:t xml:space="preserve">1.1.1 Prepare fasta databases</w:t>
      </w:r>
      <w:bookmarkEnd w:id="27"/>
    </w:p>
    <w:p>
      <w:pPr>
        <w:pStyle w:val="FirstParagraph"/>
      </w:pPr>
      <w:r>
        <w:t xml:space="preserve">RefSeq databases of human and mouse were used in MS/MS searches for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under</w:t>
      </w:r>
      <w:r>
        <w:t xml:space="preserve"> </w:t>
      </w:r>
      <w:r>
        <w:rPr>
          <w:rStyle w:val="VerbatimChar"/>
        </w:rPr>
        <w:t xml:space="preserve">home</w:t>
      </w:r>
      <w:r>
        <w:t xml:space="preserve"> </w:t>
      </w:r>
      <w:r>
        <w:t xml:space="preserve">directory:</w:t>
      </w:r>
    </w:p>
    <w:p>
      <w:pPr>
        <w:pStyle w:val="SourceCode"/>
      </w:pP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28" w:name="prepare-mascot-psm-data"/>
      <w:r>
        <w:t xml:space="preserve">1.1.2 Prepare Mascot PSM data</w:t>
      </w:r>
      <w:bookmarkEnd w:id="28"/>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respectively. The file name(s) of the exports will be taken as is.</w:t>
      </w:r>
      <w:r>
        <w:rPr>
          <w:rStyle w:val="FootnoteReference"/>
        </w:rPr>
        <w:footnoteReference w:id="29"/>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0"/>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1">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2">
        <w:r>
          <w:rPr>
            <w:rStyle w:val="Hyperlink"/>
          </w:rPr>
          <w:t xml:space="preserve">Mascot Daemon</w:t>
        </w:r>
      </w:hyperlink>
      <w:r>
        <w:t xml:space="preserve">. 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3"/>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4" w:name="prepare-metadata"/>
      <w:r>
        <w:t xml:space="preserve">1.1.3 Prepare metadata</w:t>
      </w:r>
      <w:bookmarkEnd w:id="34"/>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5"/>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6"/>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examplary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37" w:name="load-experiment"/>
      <w:r>
        <w:t xml:space="preserve">1.1.4 Load experiment</w:t>
      </w:r>
      <w:bookmarkEnd w:id="37"/>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38" w:name="summarise-mascot-psms"/>
      <w:r>
        <w:t xml:space="preserve">1.2 Summarise Mascot PSMs</w:t>
      </w:r>
      <w:bookmarkEnd w:id="38"/>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39" w:name="process-psms"/>
      <w:r>
        <w:t xml:space="preserve">1.2.1 Process PSMs</w:t>
      </w:r>
      <w:bookmarkEnd w:id="39"/>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0" w:name="normpsm"/>
      <w:r>
        <w:t xml:space="preserve">1.2.1.1 normPSM</w:t>
      </w:r>
      <w:bookmarkEnd w:id="40"/>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pep_isunique </w:t>
      </w:r>
      <w:r>
        <w:rPr>
          <w:rStyle w:val="OperatorTok"/>
        </w:rPr>
        <w:t xml:space="preserve">==</w:t>
      </w:r>
      <w:r>
        <w:rPr>
          <w:rStyle w:val="String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1"/>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pep_isunique == 1</w:t>
      </w:r>
      <w:r>
        <w:t xml:space="preserve"> </w:t>
      </w:r>
      <w:r>
        <w:t xml:space="preserve">by supplying the variable argument (vararg) of</w:t>
      </w:r>
      <w:r>
        <w:t xml:space="preserve"> </w:t>
      </w:r>
      <w:r>
        <w:rPr>
          <w:rStyle w:val="VerbatimChar"/>
        </w:rPr>
        <w:t xml:space="preserve">filter_peps</w:t>
      </w:r>
      <w:r>
        <w:t xml:space="preserve">. We further filtered the data at</w:t>
      </w:r>
      <w:r>
        <w:t xml:space="preserve"> </w:t>
      </w:r>
      <w:r>
        <w:rPr>
          <w:rStyle w:val="VerbatimChar"/>
        </w:rPr>
        <w:t xml:space="preserve">pep_rank == 1</w:t>
      </w:r>
      <w:r>
        <w:t xml:space="preserve"> </w:t>
      </w:r>
      <w:r>
        <w:t xml:space="preserve">with a second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pep_isunique</w:t>
      </w:r>
      <w:r>
        <w:t xml:space="preserve"> </w:t>
      </w:r>
      <w:r>
        <w:t xml:space="preserve">and</w:t>
      </w:r>
      <w:r>
        <w:t xml:space="preserve"> </w:t>
      </w:r>
      <w:r>
        <w:rPr>
          <w:rStyle w:val="VerbatimChar"/>
        </w:rPr>
        <w:t xml:space="preserve">pep_rank</w:t>
      </w:r>
      <w:r>
        <w:t xml:space="preserve"> </w:t>
      </w:r>
      <w:r>
        <w:t xml:space="preserve">are column keys that can be found from the PSM data.</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r>
        <w:rPr>
          <w:rStyle w:val="FootnoteReference"/>
        </w:rPr>
        <w:footnoteReference w:id="42"/>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3" w:name="purgepsm"/>
      <w:r>
        <w:t xml:space="preserve">1.2.1.2 purgePSM</w:t>
      </w:r>
      <w:bookmarkEnd w:id="43"/>
    </w:p>
    <w:p>
      <w:pPr>
        <w:pStyle w:val="FirstParagraph"/>
      </w:pPr>
      <w:r>
        <w:t xml:space="preserve">To finish our discussion of PSM processing, let us consider having one more bash in data cleanup. The</w:t>
      </w:r>
      <w:r>
        <w:t xml:space="preserve"> </w:t>
      </w:r>
      <w:r>
        <w:rPr>
          <w:rStyle w:val="VerbatimChar"/>
        </w:rPr>
        <w:t xml:space="preserve">purgePSM</w:t>
      </w:r>
      <w:r>
        <w:t xml:space="preserve"> </w:t>
      </w:r>
      <w:r>
        <w:t xml:space="preserve">facility can be used for data purging by both the CV of peptides and the number of PSM identifications. Namely, quantitations that yields peptide CV greater than a user-supplied cut-off will be replaced with NA; similarly, quantitations with the number of observations less than a user-defined threshold will be substituted with NA.</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 TMT experiment 1 in</w:t>
      </w:r>
      <w:r>
        <w:t xml:space="preserve"> </w:t>
      </w:r>
      <w:r>
        <w:rPr>
          <w:rStyle w:val="VerbatimChar"/>
        </w:rPr>
        <w:t xml:space="preserve">label_scheme.xlsx</w:t>
      </w:r>
      <w:r>
        <w:t xml:space="preserve"> </w:t>
      </w:r>
      <w:r>
        <w:t xml:space="preserve">as an example, we can see that a small portion of peptides have CV greater than 0.5 at log2 scale.</w:t>
      </w:r>
    </w:p>
    <w:p>
      <w:pPr>
        <w:pStyle w:val="BodyText"/>
      </w:pP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bf_purge.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af_purge.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big in TMT experiments, which can be largely ascribed to a phenomena called peptide co-isolation and co-fragmentation in MS experiments. We might, for instance, choose a CV cut-off at 0.5 as an additional step in data cleanup:</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Peptide quantitations with single PSM identification, so-called one-hit wonders, will yield</w:t>
      </w:r>
      <w:r>
        <w:t xml:space="preserve"> </w:t>
      </w:r>
      <w:r>
        <w:rPr>
          <w:rStyle w:val="VerbatimChar"/>
        </w:rPr>
        <w:t xml:space="preserve">infinite</w:t>
      </w:r>
      <w:r>
        <w:t xml:space="preserve"> </w:t>
      </w:r>
      <w:r>
        <w:t xml:space="preserve">CV and be nullified as well.</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46" w:name="summarize-psms-to-peptides"/>
      <w:r>
        <w:t xml:space="preserve">1.2.2 Summarize PSMs to peptides</w:t>
      </w:r>
      <w:bookmarkEnd w:id="46"/>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47" w:name="normpep"/>
      <w:r>
        <w:t xml:space="preserve">1.2.2.1 normPep</w:t>
      </w:r>
      <w:bookmarkEnd w:id="47"/>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group_pep_by =</w:t>
      </w:r>
      <w:r>
        <w:rPr>
          <w:rStyle w:val="NormalTok"/>
        </w:rPr>
        <w:t xml:space="preserve"> gene,</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w:t>
      </w:r>
      <w:r>
        <w:br w:type="textWrapping"/>
      </w:r>
      <w:r>
        <w:rPr>
          <w:rStyle w:val="NormalTok"/>
        </w:rPr>
        <w:t xml:space="preserve">)</w:t>
      </w:r>
    </w:p>
    <w:p>
      <w:pPr>
        <w:pStyle w:val="FirstParagraph"/>
      </w:pPr>
      <w:r>
        <w:t xml:space="preserve">At</w:t>
      </w:r>
      <w:r>
        <w:t xml:space="preserve"> </w:t>
      </w:r>
      <w:r>
        <w:rPr>
          <w:rStyle w:val="VerbatimChar"/>
        </w:rPr>
        <w:t xml:space="preserve">group_pep_by = gene</w:t>
      </w:r>
      <w:r>
        <w:t xml:space="preserve">, peptide entries under the same gene name but different accession names will be grouped for analysis using descriptive statsitics. At</w:t>
      </w:r>
      <w:r>
        <w:t xml:space="preserve"> </w:t>
      </w:r>
      <w:r>
        <w:rPr>
          <w:rStyle w:val="VerbatimChar"/>
        </w:rPr>
        <w:t xml:space="preserve">group_pep_by = prot_acc</w:t>
      </w:r>
      <w:r>
        <w:t xml:space="preserve">, peptides will be grouped by unique accession names. 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48"/>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examplary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 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49" w:name="purgepep"/>
      <w:r>
        <w:t xml:space="preserve">1.2.2.2 purgePep</w:t>
      </w:r>
      <w:bookmarkEnd w:id="49"/>
    </w:p>
    <w:p>
      <w:pPr>
        <w:pStyle w:val="FirstParagraph"/>
      </w:pPr>
      <w:r>
        <w:t xml:space="preserve">Analogously to the PSM processing, we may remove probable low-quality entries of proteins by specifying the maximum CV and the minimum number of peptide observations:</w:t>
      </w:r>
    </w:p>
    <w:p>
      <w:pPr>
        <w:pStyle w:val="SourceCode"/>
      </w:pP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We can use a</w:t>
      </w:r>
      <w:r>
        <w:t xml:space="preserve"> </w:t>
      </w:r>
      <w:r>
        <w:rPr>
          <w:rStyle w:val="VerbatimChar"/>
        </w:rPr>
        <w:t xml:space="preserve">vararg</w:t>
      </w:r>
      <w:r>
        <w:t xml:space="preserve"> </w:t>
      </w:r>
      <w:r>
        <w:t xml:space="preserve">approach if the cut-offs in CV need to be sample specific:</w:t>
      </w:r>
    </w:p>
    <w:p>
      <w:pPr>
        <w:pStyle w:val="SourceCode"/>
      </w:pPr>
      <w:r>
        <w:rPr>
          <w:rStyle w:val="KeywordTok"/>
        </w:rPr>
        <w:t xml:space="preserve">normPep</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filter_by_2 =</w:t>
      </w:r>
      <w:r>
        <w:rPr>
          <w:rStyle w:val="NormalTok"/>
        </w:rPr>
        <w:t xml:space="preserve"> </w:t>
      </w:r>
      <w:r>
        <w:rPr>
          <w:rStyle w:val="KeywordTok"/>
        </w:rPr>
        <w:t xml:space="preserve">exprs</w:t>
      </w:r>
      <w:r>
        <w:rPr>
          <w:rStyle w:val="NormalTok"/>
        </w:rPr>
        <w:t xml:space="preserve">(</w:t>
      </w:r>
      <w:r>
        <w:rPr>
          <w:rStyle w:val="StringTok"/>
        </w:rPr>
        <w:t xml:space="preserve">`</w:t>
      </w:r>
      <w:r>
        <w:rPr>
          <w:rStyle w:val="DataTypeTok"/>
        </w:rPr>
        <w:t xml:space="preserve">sd_log2_R126 (W2.BI.TR1.TMT1)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.052</w:t>
      </w:r>
      <w:r>
        <w:rPr>
          <w:rStyle w:val="NormalTok"/>
        </w:rPr>
        <w:t xml:space="preserve">, </w:t>
      </w:r>
      <w:r>
        <w:br w:type="textWrapping"/>
      </w:r>
      <w:r>
        <w:rPr>
          <w:rStyle w:val="NormalTok"/>
        </w:rPr>
        <w:t xml:space="preserve">                      </w:t>
      </w:r>
      <w:r>
        <w:rPr>
          <w:rStyle w:val="StringTok"/>
        </w:rPr>
        <w:t xml:space="preserve">`</w:t>
      </w:r>
      <w:r>
        <w:rPr>
          <w:rStyle w:val="DataTypeTok"/>
        </w:rPr>
        <w:t xml:space="preserve">sd_log2_R130N (W16.PNNL.TR4.TMT2)</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.048</w:t>
      </w:r>
      <w:r>
        <w:rPr>
          <w:rStyle w:val="NormalTok"/>
        </w:rPr>
        <w:t xml:space="preserve">)</w:t>
      </w:r>
      <w:r>
        <w:br w:type="textWrapping"/>
      </w:r>
      <w:r>
        <w:rPr>
          <w:rStyle w:val="NormalTok"/>
        </w:rPr>
        <w:t xml:space="preserve">)</w:t>
      </w:r>
    </w:p>
    <w:p>
      <w:pPr>
        <w:pStyle w:val="FirstParagraph"/>
      </w:pPr>
      <w:r>
        <w:t xml:space="preserve">Backticks were used here to embrace column keys containing white space(s) and/or special character(s) such as parenthesis.</w:t>
      </w:r>
    </w:p>
    <w:p>
      <w:pPr>
        <w:pStyle w:val="Heading5"/>
      </w:pPr>
      <w:bookmarkStart w:id="50" w:name="pephist"/>
      <w:r>
        <w:t xml:space="preserve">1.2.2.3 pepHist</w:t>
      </w:r>
      <w:bookmarkEnd w:id="50"/>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1"/>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3">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4"/>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55">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56"/>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57"/>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58"/>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without the recourse to biological or technical replicates. More examples can be found from the help document via</w:t>
      </w:r>
      <w:r>
        <w:t xml:space="preserve"> </w:t>
      </w:r>
      <w:r>
        <w:rPr>
          <w:rStyle w:val="VerbatimChar"/>
        </w:rPr>
        <w:t xml:space="preserve">?pepHist</w:t>
      </w:r>
      <w:r>
        <w:t xml:space="preserve">.</w:t>
      </w:r>
    </w:p>
    <w:p>
      <w:pPr>
        <w:pStyle w:val="Heading4"/>
      </w:pPr>
      <w:bookmarkStart w:id="59" w:name="summarize-peptides-to-proteins"/>
      <w:r>
        <w:t xml:space="preserve">1.2.3 Summarize peptides to proteins</w:t>
      </w:r>
      <w:bookmarkEnd w:id="59"/>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(n_psm </w:t>
      </w:r>
      <w:r>
        <w:rPr>
          <w:rStyle w:val="OperatorTok"/>
        </w:rPr>
        <w:t xml:space="preserve">&gt;=</w:t>
      </w:r>
      <w:r>
        <w:rPr>
          <w:rStyle w:val="StringTok"/>
        </w:rPr>
        <w:t xml:space="preserve"> </w:t>
      </w:r>
      <w:r>
        <w:rPr>
          <w:rStyle w:val="DecValTok"/>
        </w:rPr>
        <w:t xml:space="preserve">3</w:t>
      </w:r>
      <w:r>
        <w:rPr>
          <w:rStyle w:val="NormalTok"/>
        </w:rPr>
        <w:t xml:space="preserve">, 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exprs(n_psm &gt;= 10), # diy</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exprs(n_psm &gt;= 10), # diy</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0" w:name="renormalize-data-for-a-subset-of-samples"/>
      <w:r>
        <w:t xml:space="preserve">1.3 Renormalize data for a subset of samples</w:t>
      </w:r>
      <w:bookmarkEnd w:id="60"/>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1"/>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2" w:name="summarize-maxquant-results"/>
      <w:r>
        <w:t xml:space="preserve">1.4 Summarize MaxQuant results</w:t>
      </w:r>
      <w:bookmarkEnd w:id="62"/>
    </w:p>
    <w:p>
      <w:pPr>
        <w:pStyle w:val="FirstParagraph"/>
      </w:pPr>
      <w:r>
        <w:t xml:space="preserve">In this section, we will process MaxQuant PSMs using the same set of data from CPTAC.</w:t>
      </w:r>
    </w:p>
    <w:p>
      <w:pPr>
        <w:pStyle w:val="Heading4"/>
      </w:pPr>
      <w:bookmarkStart w:id="63" w:name="maxquant-psm-tables"/>
      <w:r>
        <w:t xml:space="preserve">1.4.1 MaxQuant PSM tables</w:t>
      </w:r>
      <w:bookmarkEnd w:id="63"/>
    </w:p>
    <w:p>
      <w:pPr>
        <w:pStyle w:val="FirstParagraph"/>
      </w:pPr>
      <w:r>
        <w:t xml:space="preserve">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4">
        <w:r>
          <w:rPr>
            <w:rStyle w:val="Hyperlink"/>
          </w:rPr>
          <w:t xml:space="preserve">LFS</w:t>
        </w:r>
      </w:hyperlink>
      <w:r>
        <w:t xml:space="preserve">. One resort is to install</w:t>
      </w:r>
      <w:r>
        <w:t xml:space="preserve"> </w:t>
      </w:r>
      <w:hyperlink r:id="rId65">
        <w:r>
          <w:rPr>
            <w:rStyle w:val="Hyperlink"/>
          </w:rPr>
          <w:t xml:space="preserve">Github Desktop</w:t>
        </w:r>
      </w:hyperlink>
      <w:r>
        <w:t xml:space="preserve">, find</w:t>
      </w:r>
      <w:r>
        <w:t xml:space="preserve"> </w:t>
      </w:r>
      <w:hyperlink r:id="rId66">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KeywordTok"/>
        </w:rPr>
        <w:t xml:space="preserve">library</w:t>
      </w:r>
      <w:r>
        <w:rPr>
          <w:rStyle w:val="NormalTok"/>
        </w:rPr>
        <w:t xml:space="preserve">(proteoQDB)</w:t>
      </w:r>
      <w:r>
        <w:br w:type="textWrapping"/>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exprs(n_psm &gt;= 2),</w:t>
      </w:r>
      <w:r>
        <w:br w:type="textWrapping"/>
      </w:r>
      <w:r>
        <w:rPr>
          <w:rStyle w:val="NormalTok"/>
        </w:rPr>
        <w:t xml:space="preserve">    </w:t>
      </w:r>
      <w:r>
        <w:rPr>
          <w:rStyle w:val="CommentTok"/>
        </w:rPr>
        <w:t xml:space="preserve"># filter_by_sp = exprs(species == "human"), </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exprs(n_pep &gt;= 2),    </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 Mascot. The changes allow me to keep the code more succinct. I apologize if you find it all more difficult to deal with the new names.</w:t>
      </w:r>
    </w:p>
    <w:p>
      <w:pPr>
        <w:pStyle w:val="Heading2"/>
      </w:pPr>
      <w:bookmarkStart w:id="67" w:name="basic-informatics"/>
      <w:r>
        <w:t xml:space="preserve">2 Basic informatics</w:t>
      </w:r>
      <w:bookmarkEnd w:id="67"/>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68" w:name="mds-and-pca-plots"/>
      <w:r>
        <w:t xml:space="preserve">2.1 MDS and PCA plots</w:t>
      </w:r>
      <w:bookmarkEnd w:id="68"/>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69"/>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70"/>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71"/>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72">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7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74" w:name="correlation-plots"/>
      <w:r>
        <w:t xml:space="preserve">2.2 Correlation plots</w:t>
      </w:r>
      <w:bookmarkEnd w:id="74"/>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diagnoally from upper left to bottom right by the row order of</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7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7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77" w:name="heat-maps"/>
      <w:r>
        <w:t xml:space="preserve">2.3 Heat maps</w:t>
      </w:r>
      <w:bookmarkEnd w:id="77"/>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72">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18</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78"/>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11</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79"/>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80" w:name="X522d6d33710d49c0cb33cc1571203152cf5c1c5"/>
      <w:r>
        <w:t xml:space="preserve">2.4 Significance tests and volcano plot visualization</w:t>
      </w:r>
      <w:bookmarkEnd w:id="80"/>
    </w:p>
    <w:p>
      <w:pPr>
        <w:pStyle w:val="FirstParagraph"/>
      </w:pPr>
      <w:r>
        <w:t xml:space="preserve">In this section, we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W2.BI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rPr>
          <w:rStyle w:val="StringTok"/>
        </w:rPr>
        <w:t xml:space="preserve">"W2.JHU.TMT2-W2.JHU.TMT1"</w:t>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rPr>
          <w:rStyle w:val="StringTok"/>
        </w:rPr>
        <w:t xml:space="preserve">"W2.BI-W2.PNNL"</w:t>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81"/>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82"/>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83" w:name="gene-sets-under-volcano-plots"/>
      <w:r>
        <w:t xml:space="preserve">2.5 Gene sets under volcano plots</w:t>
      </w:r>
      <w:bookmarkEnd w:id="83"/>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yco =</w:t>
      </w:r>
      <w:r>
        <w:rPr>
          <w:rStyle w:val="NormalTok"/>
        </w:rPr>
        <w:t xml:space="preserve"> </w:t>
      </w:r>
      <w:r>
        <w:rPr>
          <w:rStyle w:val="FloatTok"/>
        </w:rPr>
        <w:t xml:space="preserve">0.01</w:t>
      </w:r>
      <w:r>
        <w:rPr>
          <w:rStyle w:val="NormalTok"/>
        </w:rPr>
        <w:t xml:space="preserve">,</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84"/>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w:t>
      </w:r>
      <w:r>
        <w:t xml:space="preserve"> </w:t>
      </w:r>
      <w:r>
        <w:t xml:space="preserve">An example of volcano plots of protein log2FC under a gene set</w:t>
      </w:r>
    </w:p>
    <w:p>
      <w:pPr>
        <w:pStyle w:val="BodyText"/>
      </w:pPr>
      <w:r>
        <w:t xml:space="preserve">The list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Heading3"/>
      </w:pPr>
      <w:bookmarkStart w:id="85" w:name="trend-analysis"/>
      <w:r>
        <w:t xml:space="preserve">2.6 Trend Analysis</w:t>
      </w:r>
      <w:bookmarkEnd w:id="85"/>
    </w:p>
    <w:p>
      <w:pPr>
        <w:pStyle w:val="FirstParagraph"/>
      </w:pPr>
      <w:r>
        <w:t xml:space="preserve">The following performs the trend analysis against protein expressions. More information can be found from</w:t>
      </w:r>
      <w:r>
        <w:t xml:space="preserve"> </w:t>
      </w:r>
      <w:hyperlink r:id="rId86">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88" w:name="nmf-analysis"/>
      <w:r>
        <w:t xml:space="preserve">2.7 NMF Analysis</w:t>
      </w:r>
      <w:bookmarkEnd w:id="88"/>
    </w:p>
    <w:p>
      <w:pPr>
        <w:pStyle w:val="FirstParagraph"/>
      </w:pPr>
      <w:r>
        <w:t xml:space="preserve">The following performs the NMF analysis against protein data. More details can be found from</w:t>
      </w:r>
      <w:r>
        <w:t xml:space="preserve"> </w:t>
      </w:r>
      <w:hyperlink r:id="rId89">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9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9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92" w:name="string-analysis"/>
      <w:r>
        <w:t xml:space="preserve">2.8 STRING Analysis</w:t>
      </w:r>
      <w:bookmarkEnd w:id="92"/>
    </w:p>
    <w:p>
      <w:pPr>
        <w:pStyle w:val="FirstParagraph"/>
      </w:pPr>
      <w:r>
        <w:t xml:space="preserve">The following performs the</w:t>
      </w:r>
      <w:r>
        <w:t xml:space="preserve"> </w:t>
      </w:r>
      <w:hyperlink r:id="rId93">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nseq_cutoff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94">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95" w:name="missing-value-imputation"/>
      <w:r>
        <w:t xml:space="preserve">2.9 Missing value imputation</w:t>
      </w:r>
      <w:bookmarkEnd w:id="95"/>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96">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97" w:name="labs"/>
      <w:r>
        <w:t xml:space="preserve">3 Labs</w:t>
      </w:r>
      <w:bookmarkEnd w:id="97"/>
    </w:p>
    <w:p>
      <w:pPr>
        <w:pStyle w:val="Heading3"/>
      </w:pPr>
      <w:bookmarkStart w:id="98" w:name="reference-choices"/>
      <w:r>
        <w:t xml:space="preserve">3.1 Reference choices</w:t>
      </w:r>
      <w:bookmarkEnd w:id="98"/>
    </w:p>
    <w:p>
      <w:pPr>
        <w:pStyle w:val="FirstParagraph"/>
      </w:pPr>
      <w:r>
        <w:t xml:space="preserve">In this lab, we explore the effects of reference choices on data normalization. 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analysis</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pep_isunique </w:t>
      </w:r>
      <w:r>
        <w:rPr>
          <w:rStyle w:val="OperatorTok"/>
        </w:rPr>
        <w:t xml:space="preserve">==</w:t>
      </w:r>
      <w:r>
        <w:rPr>
          <w:rStyle w:val="StringTok"/>
        </w:rPr>
        <w:t xml:space="preserve"> </w:t>
      </w:r>
      <w:r>
        <w:rPr>
          <w:rStyle w:val="DecValTok"/>
        </w:rPr>
        <w:t xml:space="preserve">1</w:t>
      </w:r>
      <w:r>
        <w:rPr>
          <w:rStyle w:val="NormalTok"/>
        </w:rPr>
        <w:t xml:space="preserve">), </w:t>
      </w:r>
      <w:r>
        <w:br w:type="textWrapping"/>
      </w:r>
      <w:r>
        <w:rPr>
          <w:rStyle w:val="NormalTok"/>
        </w:rPr>
        <w:t xml:space="preserve">)</w:t>
      </w:r>
      <w:r>
        <w:br w:type="textWrapping"/>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99"/>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pep_isunique </w:t>
      </w:r>
      <w:r>
        <w:rPr>
          <w:rStyle w:val="OperatorTok"/>
        </w:rPr>
        <w:t xml:space="preserve">==</w:t>
      </w:r>
      <w:r>
        <w:rPr>
          <w:rStyle w:val="StringTok"/>
        </w:rPr>
        <w:t xml:space="preserve"> </w:t>
      </w:r>
      <w:r>
        <w:rPr>
          <w:rStyle w:val="DecVal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00"/>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3"/>
      </w:pPr>
      <w:bookmarkStart w:id="101" w:name="peptide-subsets"/>
      <w:r>
        <w:t xml:space="preserve">3.2 Peptide subsets</w:t>
      </w:r>
      <w:bookmarkEnd w:id="101"/>
    </w:p>
    <w:p>
      <w:pPr>
        <w:pStyle w:val="FirstParagraph"/>
      </w:pPr>
      <w:r>
        <w:t xml:space="preserve">In addition to the global proteomes, the CPTAC publication contains phosphopeptide data from the same samples.</w:t>
      </w:r>
      <w:r>
        <w:t xml:space="preserve">(2018)</w:t>
      </w:r>
      <w:r>
        <w:t xml:space="preserve"> </w:t>
      </w:r>
      <w:r>
        <w:t xml:space="preserve">In this lab, we will explore the stoichiometry of phosphopeptide subsets in relative to the combined data sets of</w:t>
      </w:r>
      <w:r>
        <w:t xml:space="preserve"> </w:t>
      </w:r>
      <w:r>
        <w:rPr>
          <w:rStyle w:val="VerbatimChar"/>
        </w:rPr>
        <w:t xml:space="preserve">global + phospho</w:t>
      </w:r>
      <w:r>
        <w:t xml:space="preserve"> </w:t>
      </w:r>
      <w:r>
        <w:t xml:space="preserve">peptides. We first performed a search aganist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pep_isunique </w:t>
      </w:r>
      <w:r>
        <w:rPr>
          <w:rStyle w:val="OperatorTok"/>
        </w:rPr>
        <w:t xml:space="preserve">==</w:t>
      </w:r>
      <w:r>
        <w:rPr>
          <w:rStyle w:val="StringTok"/>
        </w:rPr>
        <w:t xml:space="preserve"> </w:t>
      </w:r>
      <w:r>
        <w:rPr>
          <w:rStyle w:val="DecVal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histograms for all peptides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"BI_all_peptides.png"</w:t>
      </w:r>
      <w:r>
        <w:rPr>
          <w:rStyle w:val="NormalTok"/>
        </w:rPr>
        <w:t xml:space="preserve">,</w:t>
      </w:r>
      <w:r>
        <w:br w:type="textWrapping"/>
      </w:r>
      <w:r>
        <w:rPr>
          <w:rStyle w:val="NormalTok"/>
        </w:rPr>
        <w:t xml:space="preserve">)</w:t>
      </w:r>
      <w:r>
        <w:br w:type="textWrapping"/>
      </w:r>
      <w:r>
        <w:br w:type="textWrapping"/>
      </w:r>
      <w:r>
        <w:rPr>
          <w:rStyle w:val="CommentTok"/>
        </w:rPr>
        <w:t xml:space="preserve"># histograms for phosphopeptide subsets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pep_pattern =</w:t>
      </w:r>
      <w:r>
        <w:rPr>
          <w:rStyle w:val="NormalTok"/>
        </w:rPr>
        <w:t xml:space="preserve"> </w:t>
      </w:r>
      <w:r>
        <w:rPr>
          <w:rStyle w:val="StringTok"/>
        </w:rPr>
        <w:t xml:space="preserve">"sty"</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"BI_pSTY.png"</w:t>
      </w:r>
      <w:r>
        <w:rPr>
          <w:rStyle w:val="NormalTok"/>
        </w:rPr>
        <w:t xml:space="preserve">,</w:t>
      </w:r>
      <w:r>
        <w:br w:type="textWrapping"/>
      </w:r>
      <w:r>
        <w:rPr>
          <w:rStyle w:val="NormalTok"/>
        </w:rPr>
        <w:t xml:space="preserve">)</w:t>
      </w:r>
    </w:p>
    <w:p>
      <w:pPr>
        <w:pStyle w:val="FirstParagraph"/>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case. The observation raises the possibility of measuring the stoichiometry of phosphoproteomes in relative to global data across sample types or conditions.</w:t>
      </w:r>
    </w:p>
    <w:p>
      <w:pPr>
        <w:pStyle w:val="BodyText"/>
      </w:pP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cmbn_peptides.png" id="0" name="Picture"/>
                    <pic:cNvPicPr>
                      <a:picLocks noChangeArrowheads="1" noChangeAspect="1"/>
                    </pic:cNvPicPr>
                  </pic:nvPicPr>
                  <pic:blipFill>
                    <a:blip r:embed="rId102"/>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phospho_sub.png" id="0" name="Picture"/>
                    <pic:cNvPicPr>
                      <a:picLocks noChangeArrowheads="1" noChangeAspect="1"/>
                    </pic:cNvPicPr>
                  </pic:nvPicPr>
                  <pic:blipFill>
                    <a:blip r:embed="rId103"/>
                    <a:stretch>
                      <a:fillRect/>
                    </a:stretch>
                  </pic:blipFill>
                  <pic:spPr bwMode="auto">
                    <a:xfrm>
                      <a:off x="0" y="0"/>
                      <a:ext cx="5334000" cy="4741333"/>
                    </a:xfrm>
                    <a:prstGeom prst="rect">
                      <a:avLst/>
                    </a:prstGeom>
                    <a:noFill/>
                    <a:ln w="9525">
                      <a:noFill/>
                      <a:headEnd/>
                      <a:tailEnd/>
                    </a:ln>
                  </pic:spPr>
                </pic:pic>
              </a:graphicData>
            </a:graphic>
          </wp:inline>
        </w:drawing>
      </w:r>
    </w:p>
    <w:p>
      <w:pPr>
        <w:pStyle w:val="Heading3"/>
      </w:pPr>
      <w:bookmarkStart w:id="104" w:name="random-effects"/>
      <w:r>
        <w:t xml:space="preserve">3.3 Random effects</w:t>
      </w:r>
      <w:bookmarkEnd w:id="104"/>
    </w:p>
    <w:p>
      <w:pPr>
        <w:pStyle w:val="FirstParagraph"/>
      </w:pPr>
      <w:r>
        <w:t xml:space="preserve">Models that incorporate both fixed- and random-effects terms in a linear predictor expression are often termed mixed effects models.</w:t>
      </w:r>
    </w:p>
    <w:p>
      <w:pPr>
        <w:pStyle w:val="Heading4"/>
      </w:pPr>
      <w:bookmarkStart w:id="105" w:name="single-random-effect"/>
      <w:r>
        <w:t xml:space="preserve">3.3.1 Single random effect</w:t>
      </w:r>
      <w:bookmarkEnd w:id="105"/>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06">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analysis</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07" w:name="multiple-random-effects"/>
      <w:r>
        <w:t xml:space="preserve">3.3.2 Multiple random effects</w:t>
      </w:r>
      <w:bookmarkEnd w:id="107"/>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08"/>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09" w:name="references"/>
      <w:r>
        <w:t xml:space="preserve">References</w:t>
      </w:r>
      <w:bookmarkEnd w:id="109"/>
    </w:p>
    <w:bookmarkStart w:id="114" w:name="refs"/>
    <w:bookmarkStart w:id="111"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10">
        <w:r>
          <w:rPr>
            <w:rStyle w:val="Hyperlink"/>
          </w:rPr>
          <w:t xml:space="preserve">https://doi.org/10.1038/s41596-018-0006-9</w:t>
        </w:r>
      </w:hyperlink>
      <w:r>
        <w:t xml:space="preserve">.</w:t>
      </w:r>
    </w:p>
    <w:bookmarkEnd w:id="111"/>
    <w:bookmarkStart w:id="113"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12">
        <w:r>
          <w:rPr>
            <w:rStyle w:val="Hyperlink"/>
          </w:rPr>
          <w:t xml:space="preserve">https://adv-r.hadley.nz/</w:t>
        </w:r>
      </w:hyperlink>
      <w:r>
        <w:t xml:space="preserve">.</w:t>
      </w:r>
    </w:p>
    <w:bookmarkEnd w:id="113"/>
    <w:bookmarkEnd w:id="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5">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1">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2">
    <w:p>
      <w:pPr>
        <w:pStyle w:val="FootnoteText"/>
      </w:pPr>
      <w:r>
        <w:rPr>
          <w:rStyle w:val="FootnoteReference"/>
        </w:rPr>
        <w:footnoteRef/>
      </w:r>
      <w:r>
        <w:t xml:space="preserve"> </w:t>
      </w:r>
      <w:r>
        <w:t xml:space="preserve">A pseudonym approach used in Tidyverse, such as</w:t>
      </w:r>
      <w:r>
        <w:t xml:space="preserve"> </w:t>
      </w:r>
      <w:r>
        <w:rPr>
          <w:rStyle w:val="VerbatimChar"/>
        </w:rPr>
        <w:t xml:space="preserve">starts_with</w:t>
      </w:r>
      <w:r>
        <w:t xml:space="preserve">,</w:t>
      </w:r>
      <w:r>
        <w:t xml:space="preserve"> </w:t>
      </w:r>
      <w:r>
        <w:rPr>
          <w:rStyle w:val="VerbatimChar"/>
        </w:rPr>
        <w:t xml:space="preserve">contains</w:t>
      </w:r>
      <w:r>
        <w:t xml:space="preserve"> </w:t>
      </w:r>
      <w:r>
        <w:t xml:space="preserve">may be easier to work with for logical conditions and need implementation.</w:t>
      </w:r>
    </w:p>
  </w:footnote>
  <w:footnote w:id="48">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1">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4">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58">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or define its value under the global environment.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jpg" /><Relationship Type="http://schemas.openxmlformats.org/officeDocument/2006/relationships/image" Id="rId36" Target="media/rId36.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75" Target="media/rId75.png" /><Relationship Type="http://schemas.openxmlformats.org/officeDocument/2006/relationships/image" Id="rId102" Target="media/rId102.png" /><Relationship Type="http://schemas.openxmlformats.org/officeDocument/2006/relationships/image" Id="rId103" Target="media/rId103.png" /><Relationship Type="http://schemas.openxmlformats.org/officeDocument/2006/relationships/image" Id="rId61" Target="media/rId61.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73" Target="media/rId73.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69" Target="media/rId69.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78" Target="media/rId78.png" /><Relationship Type="http://schemas.openxmlformats.org/officeDocument/2006/relationships/image" Id="rId108" Target="media/rId108.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87" Target="media/rId87.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hyperlink" Id="rId106" Target="http://www.bodowinter.com/tutorial/bw_LME_tutorial2.pdf" TargetMode="External" /><Relationship Type="http://schemas.openxmlformats.org/officeDocument/2006/relationships/hyperlink" Id="rId32" Target="http://www.matrixscience.com/daemon.html" TargetMode="External" /><Relationship Type="http://schemas.openxmlformats.org/officeDocument/2006/relationships/hyperlink" Id="rId93" Target="http://www.string-db.org" TargetMode="External" /><Relationship Type="http://schemas.openxmlformats.org/officeDocument/2006/relationships/hyperlink" Id="rId112" Target="https://adv-r.hadley.nz/" TargetMode="External" /><Relationship Type="http://schemas.openxmlformats.org/officeDocument/2006/relationships/hyperlink" Id="rId89" Target="https://cran.r-project.org/web/packages/NMF/vignettes/NMF-vignette.pdf" TargetMode="External" /><Relationship Type="http://schemas.openxmlformats.org/officeDocument/2006/relationships/hyperlink" Id="rId96" Target="https://cran.r-project.org/web/packages/mice/mice.pdf" TargetMode="External" /><Relationship Type="http://schemas.openxmlformats.org/officeDocument/2006/relationships/hyperlink" Id="rId55" Target="https://cran.r-project.org/web/packages/openxlsx/openxlsx.pdf" TargetMode="External" /><Relationship Type="http://schemas.openxmlformats.org/officeDocument/2006/relationships/hyperlink" Id="rId72" Target="https://cran.r-project.org/web/packages/pheatmap/pheatmap.pdf" TargetMode="External" /><Relationship Type="http://schemas.openxmlformats.org/officeDocument/2006/relationships/hyperlink" Id="rId94" Target="https://cytoscape.org" TargetMode="External" /><Relationship Type="http://schemas.openxmlformats.org/officeDocument/2006/relationships/hyperlink" Id="rId65" Target="https://desktop.github.com/" TargetMode="External" /><Relationship Type="http://schemas.openxmlformats.org/officeDocument/2006/relationships/hyperlink" Id="rId110"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4" Target="https://git-lfs.github.com/" TargetMode="External" /><Relationship Type="http://schemas.openxmlformats.org/officeDocument/2006/relationships/hyperlink" Id="rId66" Target="https://github.com/qiangzhang503/proteoQDB.git" TargetMode="External" /><Relationship Type="http://schemas.openxmlformats.org/officeDocument/2006/relationships/hyperlink" Id="rId22" Target="https://http://www.matrixscience.com/" TargetMode="External" /><Relationship Type="http://schemas.openxmlformats.org/officeDocument/2006/relationships/hyperlink" Id="rId86"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1" Target="https://www.ncbi.nlm.nih.gov/m/pubmed/21447708/" TargetMode="External" /><Relationship Type="http://schemas.openxmlformats.org/officeDocument/2006/relationships/hyperlink" Id="rId53"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106" Target="http://www.bodowinter.com/tutorial/bw_LME_tutorial2.pdf" TargetMode="External" /><Relationship Type="http://schemas.openxmlformats.org/officeDocument/2006/relationships/hyperlink" Id="rId32" Target="http://www.matrixscience.com/daemon.html" TargetMode="External" /><Relationship Type="http://schemas.openxmlformats.org/officeDocument/2006/relationships/hyperlink" Id="rId93" Target="http://www.string-db.org" TargetMode="External" /><Relationship Type="http://schemas.openxmlformats.org/officeDocument/2006/relationships/hyperlink" Id="rId112" Target="https://adv-r.hadley.nz/" TargetMode="External" /><Relationship Type="http://schemas.openxmlformats.org/officeDocument/2006/relationships/hyperlink" Id="rId89" Target="https://cran.r-project.org/web/packages/NMF/vignettes/NMF-vignette.pdf" TargetMode="External" /><Relationship Type="http://schemas.openxmlformats.org/officeDocument/2006/relationships/hyperlink" Id="rId96" Target="https://cran.r-project.org/web/packages/mice/mice.pdf" TargetMode="External" /><Relationship Type="http://schemas.openxmlformats.org/officeDocument/2006/relationships/hyperlink" Id="rId55" Target="https://cran.r-project.org/web/packages/openxlsx/openxlsx.pdf" TargetMode="External" /><Relationship Type="http://schemas.openxmlformats.org/officeDocument/2006/relationships/hyperlink" Id="rId72" Target="https://cran.r-project.org/web/packages/pheatmap/pheatmap.pdf" TargetMode="External" /><Relationship Type="http://schemas.openxmlformats.org/officeDocument/2006/relationships/hyperlink" Id="rId94" Target="https://cytoscape.org" TargetMode="External" /><Relationship Type="http://schemas.openxmlformats.org/officeDocument/2006/relationships/hyperlink" Id="rId65" Target="https://desktop.github.com/" TargetMode="External" /><Relationship Type="http://schemas.openxmlformats.org/officeDocument/2006/relationships/hyperlink" Id="rId110"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4" Target="https://git-lfs.github.com/" TargetMode="External" /><Relationship Type="http://schemas.openxmlformats.org/officeDocument/2006/relationships/hyperlink" Id="rId66" Target="https://github.com/qiangzhang503/proteoQDB.git" TargetMode="External" /><Relationship Type="http://schemas.openxmlformats.org/officeDocument/2006/relationships/hyperlink" Id="rId22" Target="https://http://www.matrixscience.com/" TargetMode="External" /><Relationship Type="http://schemas.openxmlformats.org/officeDocument/2006/relationships/hyperlink" Id="rId86"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1" Target="https://www.ncbi.nlm.nih.gov/m/pubmed/21447708/" TargetMode="External" /><Relationship Type="http://schemas.openxmlformats.org/officeDocument/2006/relationships/hyperlink" Id="rId53"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2019-09-12T18:02:03Z</dcterms:created>
  <dcterms:modified xsi:type="dcterms:W3CDTF">2019-09-12T18:02:03Z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2019-09-12</vt:lpwstr>
  </property>
  <property fmtid="{D5CDD505-2E9C-101B-9397-08002B2CF9AE}" pid="3" name="output">
    <vt:lpwstr/>
  </property>
  <property fmtid="{D5CDD505-2E9C-101B-9397-08002B2CF9AE}" pid="4" name="references">
    <vt:lpwstr/>
  </property>
</Properties>
</file>